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4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48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48"/>
          <w:shd w:fill="FFFFFF" w:val="clear"/>
        </w:rPr>
        <w:t xml:space="preserve">SMLOUVA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1454D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uzav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řen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á v souladu s ustanovením § 2430 a násl. Ob</w:t>
      </w:r>
      <w:r>
        <w:rPr>
          <w:rFonts w:ascii="Arial" w:hAnsi="Arial" w:cs="Arial" w:eastAsia="Arial"/>
          <w:i/>
          <w:color w:val="41454D"/>
          <w:spacing w:val="0"/>
          <w:position w:val="0"/>
          <w:sz w:val="23"/>
          <w:shd w:fill="FFFFFF" w:val="clear"/>
        </w:rPr>
        <w:t xml:space="preserve">č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anského zákoníku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1454D"/>
          <w:spacing w:val="0"/>
          <w:position w:val="0"/>
          <w:sz w:val="23"/>
          <w:shd w:fill="FFFFFF" w:val="clear"/>
        </w:rPr>
      </w:pP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Ní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že uveden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ého dne, m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ěs</w:t>
      </w:r>
      <w:r>
        <w:rPr>
          <w:rFonts w:ascii="inherit" w:hAnsi="inherit" w:cs="inherit" w:eastAsia="inherit"/>
          <w:i/>
          <w:color w:val="41454D"/>
          <w:spacing w:val="0"/>
          <w:position w:val="0"/>
          <w:sz w:val="23"/>
          <w:shd w:fill="FFFFFF" w:val="clear"/>
        </w:rPr>
        <w:t xml:space="preserve">íce a roku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 (obstaravatel):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Karel Novák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Bytem: 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Tel.: …………………………………. </w:t>
        <w:tab/>
        <w:tab/>
        <w:tab/>
        <w:tab/>
        <w:t xml:space="preserve">e-mail: 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(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dále jen 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íkazník“)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(objednatel):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xxx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,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č. dokladu totožnosti: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Bydli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ště: …………………….……………………………………..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Tel.: …………………………………….. </w:t>
        <w:tab/>
        <w:tab/>
        <w:tab/>
        <w:t xml:space="preserve">e-mail: 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(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dále jen 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íkazce“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(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oba dále také jen 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smluvn</w:t>
      </w:r>
      <w:r>
        <w:rPr>
          <w:rFonts w:ascii="Calibri" w:hAnsi="Calibri" w:cs="Calibri" w:eastAsia="Calibri"/>
          <w:i/>
          <w:color w:val="41454D"/>
          <w:spacing w:val="0"/>
          <w:position w:val="0"/>
          <w:sz w:val="23"/>
          <w:shd w:fill="FFFFFF" w:val="clear"/>
        </w:rPr>
        <w:t xml:space="preserve">í strany“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uzavírají ní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ého dne, 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ěs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íce a roku tuto Smlouvu v souladu s ust. § 2430 zák.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89/2012 Sb., Ob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čansk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 zákoník (dále jen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„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smlouva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“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) v tomto zn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ředmět smlouvy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1. Na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ádost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řevzal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 ní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 do prodeje a bude činit všechny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úkony sm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ěřuj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ící k prodeji t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ěchto věc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a)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 svěřen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k prodeji: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osm ks zlatých slitk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 v origin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ální adjustaci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ýcarské rafinerie vzácných kov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 Argor-Heraeus, a 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FF" w:val="clear"/>
        </w:rPr>
        <w:tab/>
        <w:t xml:space="preserve">    </w:t>
        <w:tab/>
        <w:tab/>
        <w:tab/>
        <w:t xml:space="preserve">   Hmotnost:</w:t>
        <w:tab/>
        <w:tab/>
        <w:tab/>
        <w:tab/>
        <w:tab/>
        <w:t xml:space="preserve">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ab/>
        <w:t xml:space="preserve">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1) zlatý slitek …………………………… 100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</w:t>
        <w:tab/>
        <w:tab/>
        <w:t xml:space="preserve">736308                                    2) zlatý slitek …… 1 trojská unce -1 OZ (31,1 g) ………….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306012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  <w:tab/>
        <w:t xml:space="preserve">        3) 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latý slitek ….. 1 trojská unce - 1 OZ (31,1g) …………..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435134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  <w:tab/>
        <w:t xml:space="preserve">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4) zlatý slitek …………………………….. 20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264057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  <w:tab/>
        <w:t xml:space="preserve">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5) zlatý slitek …………………………….. 20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232612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  <w:tab/>
        <w:t xml:space="preserve">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6) zlatý slitek …………………………….. 20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393974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  <w:tab/>
        <w:t xml:space="preserve">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7) zlatý slitek …………………………….. 10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257897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</w:t>
        <w:tab/>
        <w:t xml:space="preserve">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8) zlatý slitek  ….………………………… 10 gram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ů …………….</w:t>
        <w:tab/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íslo certifikátu: </w:t>
        <w:tab/>
        <w:t xml:space="preserve">257901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cena po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íkazcem (objednatelem), (dále jen výkupní cena) nejmén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…………….. Kč / 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b) Podpisem této smlouvy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prohla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šuje, že je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ýlu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ým vlastníkem vý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ých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a 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ůže s nimi bez omezen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nakládat.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2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Trvání smlouvy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2.1. Dohodnutá doba ur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 k prodeji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sv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ěřen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ých k prodeji jsou 2 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ěs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íce ode dne podpisu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této smlouvy.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Povinnosti smluvních stran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3.1.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 se zavazuje: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vynalo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žit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úsilí sm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ěřuj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ící k tomu, aby zajistil pro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vlastním jménem a na jeho ú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čet prodej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 vý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 uveden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ých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pe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čovat o věci předan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k prodeji tak, aby na nich nedo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šlo k ž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ádným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škod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na výzvu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jej pr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ůběžně informovat o stavu prodeje věc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po ukon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platnosti této smlouvy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ředat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íkazci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šechny věci, kter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nebyly v komisním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 prodeji prodány.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3.2.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se zavazuje: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ředat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íkazníku v den podpisu této smlouvy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ěci, kter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jsou specifikovány vý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- informovat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íkazníka o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šech charakteristik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ách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í,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četně jakostn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ích a cenových s uvedením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 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šech vad, kter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é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ípadn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vykazuj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Čl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ánek 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Vyplacení sjednané 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č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ástky p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  <w:t xml:space="preserve">íkazci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4.1.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se na základ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č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ísla uvedeného ve smlouv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informuje, zda věci byly prod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ány.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V 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ípad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ě, že věci byly prod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ány, domluví si ob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smluvn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 strany termín vyplacení výkupní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ceny prodané v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ěci, ide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áln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ě převodem na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čet př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íkazce, 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č.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ú.: …………………………………………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V………………………………… dne……………. </w:t>
        <w:tab/>
        <w:tab/>
        <w:tab/>
        <w:t xml:space="preserve">V…………………………………. dne………………….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………………………………. </w:t>
        <w:tab/>
        <w:tab/>
        <w:tab/>
        <w:tab/>
        <w:tab/>
        <w:t xml:space="preserve">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</w:pP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íkazce </w:t>
        <w:tab/>
        <w:tab/>
        <w:tab/>
        <w:tab/>
        <w:tab/>
        <w:tab/>
        <w:t xml:space="preserve">P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ř</w:t>
      </w:r>
      <w:r>
        <w:rPr>
          <w:rFonts w:ascii="Calibri" w:hAnsi="Calibri" w:cs="Calibri" w:eastAsia="Calibri"/>
          <w:color w:val="41454D"/>
          <w:spacing w:val="0"/>
          <w:position w:val="0"/>
          <w:sz w:val="23"/>
          <w:shd w:fill="FFFFFF" w:val="clear"/>
        </w:rPr>
        <w:t xml:space="preserve">íkazník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